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CA" w:rsidRPr="007504B3" w:rsidRDefault="003B0102" w:rsidP="007504B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ТАПСЫРМА</w:t>
      </w:r>
      <w:r w:rsidR="007504B3" w:rsidRPr="007504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5</w:t>
      </w:r>
    </w:p>
    <w:p w:rsidR="007504B3" w:rsidRPr="003B0102" w:rsidRDefault="003B0102" w:rsidP="003B010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0102">
        <w:rPr>
          <w:rFonts w:ascii="Times New Roman" w:hAnsi="Times New Roman" w:cs="Times New Roman"/>
          <w:sz w:val="28"/>
          <w:szCs w:val="28"/>
          <w:lang w:val="kk-KZ"/>
        </w:rPr>
        <w:t>Парақтардың қалыңдығы бірдей жұқа қабырғалы металл профильден жасалған жақтау бойымен екі жұқа парақтан тұратын жақтау-қаптау бөлімінің ауа шуын оқшаулаудың есептік жиілік сипаттамасын құрыңыз.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Есептің берілгені</w:t>
      </w:r>
      <w:r w:rsidR="007504B3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кестеде келтірілген</w:t>
      </w:r>
      <w:r w:rsidR="007504B3" w:rsidRPr="003B0102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7504B3" w:rsidRPr="007504B3" w:rsidRDefault="003B0102" w:rsidP="007504B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Кесте</w:t>
      </w:r>
      <w:r w:rsidR="007504B3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677"/>
        <w:gridCol w:w="3381"/>
        <w:gridCol w:w="1764"/>
        <w:gridCol w:w="1762"/>
        <w:gridCol w:w="1761"/>
      </w:tblGrid>
      <w:tr w:rsidR="0045115F" w:rsidRPr="007504B3" w:rsidTr="0045115F">
        <w:trPr>
          <w:trHeight w:val="453"/>
        </w:trPr>
        <w:tc>
          <w:tcPr>
            <w:tcW w:w="362" w:type="pct"/>
            <w:vMerge w:val="restar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</w:p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№</w:t>
            </w:r>
          </w:p>
          <w:p w:rsidR="0045115F" w:rsidRPr="0045115F" w:rsidRDefault="0045115F" w:rsidP="00484561">
            <w:pPr>
              <w:jc w:val="center"/>
              <w:rPr>
                <w:b/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п/п</w:t>
            </w:r>
          </w:p>
        </w:tc>
        <w:tc>
          <w:tcPr>
            <w:tcW w:w="4638" w:type="pct"/>
            <w:gridSpan w:val="4"/>
          </w:tcPr>
          <w:p w:rsidR="0045115F" w:rsidRPr="0045115F" w:rsidRDefault="0045115F" w:rsidP="0048456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5115F">
              <w:rPr>
                <w:b/>
                <w:sz w:val="24"/>
                <w:szCs w:val="24"/>
              </w:rPr>
              <w:t>Конструкция  перегородки</w:t>
            </w:r>
            <w:proofErr w:type="gramEnd"/>
          </w:p>
        </w:tc>
      </w:tr>
      <w:tr w:rsidR="0045115F" w:rsidRPr="007504B3" w:rsidTr="0045115F">
        <w:tc>
          <w:tcPr>
            <w:tcW w:w="362" w:type="pct"/>
            <w:vMerge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</w:p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</w:p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proofErr w:type="gramStart"/>
            <w:r w:rsidRPr="0045115F">
              <w:rPr>
                <w:sz w:val="24"/>
                <w:szCs w:val="24"/>
              </w:rPr>
              <w:t>Обшивка  перегородки</w:t>
            </w:r>
            <w:proofErr w:type="gramEnd"/>
            <w:r w:rsidRPr="0045115F">
              <w:rPr>
                <w:sz w:val="24"/>
                <w:szCs w:val="24"/>
              </w:rPr>
              <w:t xml:space="preserve"> из :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</w:p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Плотность,</w:t>
            </w:r>
          </w:p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γ, кг/м</w:t>
            </w:r>
            <w:r w:rsidRPr="0045115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43" w:type="pct"/>
          </w:tcPr>
          <w:p w:rsidR="0045115F" w:rsidRDefault="0045115F" w:rsidP="00484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Толщина листа </w:t>
            </w:r>
          </w:p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  <w:lang w:val="kk-KZ"/>
              </w:rPr>
              <w:t>, мм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Толщина воздушного промежутка</w:t>
            </w:r>
          </w:p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  <w:lang w:val="en-US"/>
              </w:rPr>
              <w:t>d</w:t>
            </w:r>
            <w:r w:rsidRPr="0045115F">
              <w:rPr>
                <w:sz w:val="24"/>
                <w:szCs w:val="24"/>
              </w:rPr>
              <w:t>, мм</w:t>
            </w:r>
          </w:p>
        </w:tc>
      </w:tr>
      <w:tr w:rsidR="0045115F" w:rsidRPr="007504B3" w:rsidTr="0045115F">
        <w:trPr>
          <w:trHeight w:val="145"/>
        </w:trPr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гипсокартонных плит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1100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50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гипсокартонных плит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1100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100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3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гипсокартонных плит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1100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150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4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гипсокартонных плит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1100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200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5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гипсокартонных плит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850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50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6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гипсокартонных плит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850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100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7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гипсокартонных плит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850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150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8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гипсокартонных плит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850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200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9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асбестоцементных плит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2100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50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10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асбестоцементных плит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1800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100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11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асбестоцементных плит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1600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150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12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древесно-стружечных плит (ДСП)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850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50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13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древесно-стружечных плит (ДСП)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850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100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14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древесно-стружечных плит (ДСП)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850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150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15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древесно-стружечных плит (ДСП)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850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200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16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древесно-стружечных плит (ДСП)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650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50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17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древесно-стружечных плит (ДСП)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650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100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18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древесно-стружечных плит (ДСП)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650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150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19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древесно-стружечных плит (ДСП)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650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200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20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 xml:space="preserve">твердых </w:t>
            </w:r>
            <w:proofErr w:type="gramStart"/>
            <w:r w:rsidRPr="0045115F">
              <w:rPr>
                <w:sz w:val="24"/>
                <w:szCs w:val="24"/>
              </w:rPr>
              <w:t>древесно-волокнистых</w:t>
            </w:r>
            <w:proofErr w:type="gramEnd"/>
            <w:r w:rsidRPr="0045115F">
              <w:rPr>
                <w:sz w:val="24"/>
                <w:szCs w:val="24"/>
              </w:rPr>
              <w:t xml:space="preserve"> плит (ДВП)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1100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50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21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 xml:space="preserve">твердых </w:t>
            </w:r>
            <w:proofErr w:type="gramStart"/>
            <w:r w:rsidRPr="0045115F">
              <w:rPr>
                <w:sz w:val="24"/>
                <w:szCs w:val="24"/>
              </w:rPr>
              <w:t>древесно-волокнистых</w:t>
            </w:r>
            <w:proofErr w:type="gramEnd"/>
            <w:r w:rsidRPr="0045115F">
              <w:rPr>
                <w:sz w:val="24"/>
                <w:szCs w:val="24"/>
              </w:rPr>
              <w:t xml:space="preserve"> плит (ДВП)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1100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100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22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 xml:space="preserve">твердых </w:t>
            </w:r>
            <w:proofErr w:type="gramStart"/>
            <w:r w:rsidRPr="0045115F">
              <w:rPr>
                <w:sz w:val="24"/>
                <w:szCs w:val="24"/>
              </w:rPr>
              <w:t>древесно-волокнистых</w:t>
            </w:r>
            <w:proofErr w:type="gramEnd"/>
            <w:r w:rsidRPr="0045115F">
              <w:rPr>
                <w:sz w:val="24"/>
                <w:szCs w:val="24"/>
              </w:rPr>
              <w:t xml:space="preserve"> плит (ДВП)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1100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150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23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 xml:space="preserve">твердых </w:t>
            </w:r>
            <w:proofErr w:type="gramStart"/>
            <w:r w:rsidRPr="0045115F">
              <w:rPr>
                <w:sz w:val="24"/>
                <w:szCs w:val="24"/>
              </w:rPr>
              <w:t>древесно-волокнистых</w:t>
            </w:r>
            <w:proofErr w:type="gramEnd"/>
            <w:r w:rsidRPr="0045115F">
              <w:rPr>
                <w:sz w:val="24"/>
                <w:szCs w:val="24"/>
              </w:rPr>
              <w:t xml:space="preserve"> плит (ДВП)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1100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200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24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стекло органическое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1200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50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стекло органическое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1200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100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26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стекло органическое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1200</w:t>
            </w:r>
          </w:p>
        </w:tc>
        <w:tc>
          <w:tcPr>
            <w:tcW w:w="943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150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27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стекло органическое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1200</w:t>
            </w:r>
          </w:p>
        </w:tc>
        <w:tc>
          <w:tcPr>
            <w:tcW w:w="943" w:type="pct"/>
          </w:tcPr>
          <w:p w:rsidR="0045115F" w:rsidRPr="001638AC" w:rsidRDefault="001638AC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200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28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гофрированных листов из алюминиевых   сплавов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2500</w:t>
            </w:r>
          </w:p>
        </w:tc>
        <w:tc>
          <w:tcPr>
            <w:tcW w:w="943" w:type="pct"/>
          </w:tcPr>
          <w:p w:rsidR="0045115F" w:rsidRPr="001638AC" w:rsidRDefault="001638AC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50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29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гофрированных листов из алюминиевых сплавов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2600</w:t>
            </w:r>
          </w:p>
        </w:tc>
        <w:tc>
          <w:tcPr>
            <w:tcW w:w="943" w:type="pct"/>
          </w:tcPr>
          <w:p w:rsidR="0045115F" w:rsidRPr="001638AC" w:rsidRDefault="001638AC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100</w:t>
            </w:r>
          </w:p>
        </w:tc>
      </w:tr>
      <w:tr w:rsidR="0045115F" w:rsidRPr="007504B3" w:rsidTr="0045115F">
        <w:tc>
          <w:tcPr>
            <w:tcW w:w="36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30</w:t>
            </w:r>
          </w:p>
        </w:tc>
        <w:tc>
          <w:tcPr>
            <w:tcW w:w="1809" w:type="pct"/>
          </w:tcPr>
          <w:p w:rsidR="0045115F" w:rsidRPr="0045115F" w:rsidRDefault="0045115F" w:rsidP="00484561">
            <w:pPr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гофрированных листов из алюминиевых сплавов</w:t>
            </w:r>
          </w:p>
        </w:tc>
        <w:tc>
          <w:tcPr>
            <w:tcW w:w="944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2700</w:t>
            </w:r>
          </w:p>
        </w:tc>
        <w:tc>
          <w:tcPr>
            <w:tcW w:w="943" w:type="pct"/>
          </w:tcPr>
          <w:p w:rsidR="0045115F" w:rsidRPr="001638AC" w:rsidRDefault="001638AC" w:rsidP="00484561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942" w:type="pct"/>
          </w:tcPr>
          <w:p w:rsidR="0045115F" w:rsidRPr="0045115F" w:rsidRDefault="0045115F" w:rsidP="00484561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150</w:t>
            </w:r>
          </w:p>
        </w:tc>
      </w:tr>
    </w:tbl>
    <w:p w:rsidR="007504B3" w:rsidRDefault="007504B3" w:rsidP="007504B3">
      <w:pPr>
        <w:jc w:val="both"/>
        <w:rPr>
          <w:rFonts w:cs="Times New Roman"/>
          <w:sz w:val="28"/>
          <w:szCs w:val="28"/>
          <w:lang w:val="kk-KZ"/>
        </w:rPr>
      </w:pPr>
    </w:p>
    <w:p w:rsidR="006F7A54" w:rsidRDefault="003B0102" w:rsidP="006F7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0102">
        <w:rPr>
          <w:rFonts w:ascii="Times New Roman" w:hAnsi="Times New Roman" w:cs="Times New Roman"/>
          <w:sz w:val="28"/>
          <w:szCs w:val="28"/>
          <w:lang w:val="kk-KZ"/>
        </w:rPr>
        <w:t>Парақтардың бірдей қалыңдығы кезінде олардың арасындағы ауа саңылауы бар екі жұқа парақтан тұратын конструкциямен ауа шуын оқшаулаудың жиіліктік сипаттамасын 1-суретке сәйкес графикалық тәсілмен айқындаған жөн.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0102">
        <w:rPr>
          <w:rFonts w:ascii="Times New Roman" w:hAnsi="Times New Roman" w:cs="Times New Roman"/>
          <w:sz w:val="28"/>
          <w:szCs w:val="28"/>
          <w:lang w:val="kk-KZ"/>
        </w:rPr>
        <w:t>(Қос бітеу шынылау, жұқа қабырғалы металл немесе асбоцементті профильден жасалған каркас бойынша құрғақ гипс сылақтың, металдың және т. б. бір табақтан жасалған екі қаптама түріндегі қалқалар, ағаш кесектер)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F7A54" w:rsidRPr="006F7A54" w:rsidRDefault="006F7A54" w:rsidP="006F7A54">
      <w:pPr>
        <w:ind w:firstLine="708"/>
        <w:jc w:val="both"/>
        <w:rPr>
          <w:rFonts w:cs="Times New Roman"/>
          <w:sz w:val="28"/>
          <w:szCs w:val="28"/>
          <w:lang w:val="kk-KZ"/>
        </w:rPr>
      </w:pPr>
    </w:p>
    <w:p w:rsidR="003F409A" w:rsidRDefault="003F409A" w:rsidP="007504B3">
      <w:pPr>
        <w:jc w:val="both"/>
        <w:rPr>
          <w:rFonts w:cs="Times New Roman"/>
          <w:sz w:val="28"/>
          <w:szCs w:val="28"/>
          <w:lang w:val="kk-KZ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400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A54" w:rsidRDefault="003B0102" w:rsidP="003B010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Сурет</w:t>
      </w:r>
      <w:r w:rsidR="003F409A" w:rsidRPr="003F409A">
        <w:rPr>
          <w:rFonts w:ascii="Times New Roman" w:hAnsi="Times New Roman" w:cs="Times New Roman"/>
          <w:sz w:val="24"/>
          <w:szCs w:val="24"/>
          <w:lang w:val="kk-KZ"/>
        </w:rPr>
        <w:t xml:space="preserve"> 1 – </w:t>
      </w:r>
      <w:r w:rsidRPr="003B0102">
        <w:rPr>
          <w:rFonts w:ascii="Times New Roman" w:hAnsi="Times New Roman" w:cs="Times New Roman"/>
          <w:sz w:val="24"/>
          <w:szCs w:val="24"/>
          <w:lang w:val="kk-KZ"/>
        </w:rPr>
        <w:t>Парақтардың қалыңдығы бірдей ауа аралықтары бар екі парақтан тұратын конструкциядағы ауа шуын оқшаулаудың жиілік сипаттамасы</w:t>
      </w:r>
    </w:p>
    <w:p w:rsidR="003B0102" w:rsidRPr="003B0102" w:rsidRDefault="003B0102" w:rsidP="003B010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7504B3" w:rsidRPr="003B0102" w:rsidRDefault="003B0102" w:rsidP="007504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0102">
        <w:rPr>
          <w:rFonts w:ascii="Times New Roman" w:hAnsi="Times New Roman" w:cs="Times New Roman"/>
          <w:b/>
          <w:i/>
          <w:sz w:val="28"/>
          <w:szCs w:val="28"/>
          <w:lang w:val="kk-KZ"/>
        </w:rPr>
        <w:t>Мысалы</w:t>
      </w:r>
      <w:r w:rsidR="007504B3" w:rsidRPr="003B010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504B3" w:rsidRPr="003B010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7504B3" w:rsidRPr="003B0102" w:rsidRDefault="003B0102" w:rsidP="007504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0102">
        <w:rPr>
          <w:rFonts w:ascii="Times New Roman" w:hAnsi="Times New Roman" w:cs="Times New Roman"/>
          <w:sz w:val="28"/>
          <w:szCs w:val="28"/>
          <w:lang w:val="kk-KZ"/>
        </w:rPr>
        <w:t xml:space="preserve">Қалыңдығы 14 мм, </w:t>
      </w:r>
      <w:r w:rsidRPr="003B0102">
        <w:rPr>
          <w:rFonts w:ascii="Times New Roman" w:hAnsi="Times New Roman" w:cs="Times New Roman"/>
          <w:sz w:val="28"/>
          <w:szCs w:val="28"/>
        </w:rPr>
        <w:t>γ</w:t>
      </w:r>
      <w:r w:rsidRPr="003B0102">
        <w:rPr>
          <w:rFonts w:ascii="Times New Roman" w:hAnsi="Times New Roman" w:cs="Times New Roman"/>
          <w:sz w:val="28"/>
          <w:szCs w:val="28"/>
          <w:lang w:val="kk-KZ"/>
        </w:rPr>
        <w:t xml:space="preserve"> = 850 кг/м</w:t>
      </w:r>
      <w:r w:rsidRPr="003B0102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3</w:t>
      </w:r>
      <w:r w:rsidRPr="003B0102">
        <w:rPr>
          <w:rFonts w:ascii="Times New Roman" w:hAnsi="Times New Roman" w:cs="Times New Roman"/>
          <w:sz w:val="28"/>
          <w:szCs w:val="28"/>
          <w:lang w:val="kk-KZ"/>
        </w:rPr>
        <w:t xml:space="preserve"> екі гипсокартоннан жасалған, әрқайсысы ағаш жақтау арқылы ауа шуын оқшаулаудың жиілік сипаттамасын құру қажет.</w:t>
      </w:r>
      <w:r w:rsidR="007504B3" w:rsidRPr="003B01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0102">
        <w:rPr>
          <w:rFonts w:ascii="Times New Roman" w:hAnsi="Times New Roman" w:cs="Times New Roman"/>
          <w:sz w:val="28"/>
          <w:szCs w:val="28"/>
          <w:lang w:val="kk-KZ"/>
        </w:rPr>
        <w:t>Ауа аралығы 100 мм.</w:t>
      </w:r>
    </w:p>
    <w:p w:rsidR="00814732" w:rsidRDefault="003B0102" w:rsidP="0081473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0102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Шешім</w:t>
      </w:r>
      <w:r w:rsidR="007504B3" w:rsidRPr="003B0102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Pr="003B0102">
        <w:rPr>
          <w:rFonts w:ascii="Times New Roman" w:hAnsi="Times New Roman" w:cs="Times New Roman"/>
          <w:sz w:val="28"/>
          <w:szCs w:val="28"/>
          <w:lang w:val="kk-KZ"/>
        </w:rPr>
        <w:t>Біз бір гипсокартон парағы үшін дыбыстық оқшаулаудың жиілік сипаттамасын жасаймыз</w:t>
      </w:r>
      <w:r w:rsidR="007504B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814732" w:rsidRPr="00814732">
        <w:rPr>
          <w:rFonts w:ascii="Times New Roman" w:hAnsi="Times New Roman" w:cs="Times New Roman"/>
          <w:sz w:val="28"/>
          <w:szCs w:val="28"/>
          <w:lang w:val="kk-KZ"/>
        </w:rPr>
        <w:t>В және С нүктелерінің координаттары 2-кесте бойынша анықталады.</w:t>
      </w:r>
    </w:p>
    <w:p w:rsidR="007504B3" w:rsidRDefault="00814732" w:rsidP="008147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Кесте</w:t>
      </w:r>
      <w:r w:rsidR="007504B3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</w:p>
    <w:p w:rsidR="007504B3" w:rsidRPr="007504B3" w:rsidRDefault="007504B3" w:rsidP="007504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F5B89B" wp14:editId="56B80FBD">
            <wp:extent cx="5940425" cy="356996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B3" w:rsidRDefault="007504B3" w:rsidP="007504B3">
      <w:pPr>
        <w:spacing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7504B3" w:rsidRPr="003B0102" w:rsidRDefault="007504B3" w:rsidP="007504B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B0102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Pr="003B0102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B</w:t>
      </w:r>
      <w:r w:rsidRPr="003B0102">
        <w:rPr>
          <w:rFonts w:ascii="Times New Roman" w:hAnsi="Times New Roman" w:cs="Times New Roman"/>
          <w:sz w:val="28"/>
          <w:szCs w:val="28"/>
          <w:lang w:val="kk-KZ"/>
        </w:rPr>
        <w:t xml:space="preserve"> = 19000/14 = 1337 Гц;   </w:t>
      </w:r>
      <w:r w:rsidRPr="003B0102">
        <w:rPr>
          <w:rFonts w:ascii="Times New Roman" w:hAnsi="Times New Roman" w:cs="Times New Roman"/>
          <w:i/>
          <w:sz w:val="28"/>
          <w:szCs w:val="28"/>
          <w:lang w:val="kk-KZ"/>
        </w:rPr>
        <w:t>R</w:t>
      </w:r>
      <w:r w:rsidRPr="003B0102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B</w:t>
      </w:r>
      <w:r w:rsidRPr="003B0102">
        <w:rPr>
          <w:rFonts w:ascii="Times New Roman" w:hAnsi="Times New Roman" w:cs="Times New Roman"/>
          <w:sz w:val="28"/>
          <w:szCs w:val="28"/>
          <w:lang w:val="kk-KZ"/>
        </w:rPr>
        <w:t xml:space="preserve"> = 34 дБ.</w:t>
      </w:r>
    </w:p>
    <w:p w:rsidR="007504B3" w:rsidRPr="003B0102" w:rsidRDefault="007504B3" w:rsidP="007504B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B0102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Pr="003B0102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С</w:t>
      </w:r>
      <w:r w:rsidRPr="003B0102">
        <w:rPr>
          <w:rFonts w:ascii="Times New Roman" w:hAnsi="Times New Roman" w:cs="Times New Roman"/>
          <w:sz w:val="28"/>
          <w:szCs w:val="28"/>
          <w:lang w:val="kk-KZ"/>
        </w:rPr>
        <w:t xml:space="preserve"> = 38000/14 = 2714 Гц;   </w:t>
      </w:r>
      <w:r w:rsidRPr="003B0102">
        <w:rPr>
          <w:rFonts w:ascii="Times New Roman" w:hAnsi="Times New Roman" w:cs="Times New Roman"/>
          <w:i/>
          <w:sz w:val="28"/>
          <w:szCs w:val="28"/>
          <w:lang w:val="kk-KZ"/>
        </w:rPr>
        <w:t>R</w:t>
      </w:r>
      <w:r w:rsidRPr="003B0102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С</w:t>
      </w:r>
      <w:r w:rsidRPr="003B0102">
        <w:rPr>
          <w:rFonts w:ascii="Times New Roman" w:hAnsi="Times New Roman" w:cs="Times New Roman"/>
          <w:sz w:val="28"/>
          <w:szCs w:val="28"/>
          <w:lang w:val="kk-KZ"/>
        </w:rPr>
        <w:t xml:space="preserve"> = 28 дБ.</w:t>
      </w:r>
    </w:p>
    <w:p w:rsidR="007504B3" w:rsidRPr="00814732" w:rsidRDefault="00814732" w:rsidP="007504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47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4732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Pr="00814732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B</w:t>
      </w:r>
      <w:r w:rsidRPr="008147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814732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Pr="00814732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С</w:t>
      </w:r>
      <w:r w:rsidRPr="00814732">
        <w:rPr>
          <w:rFonts w:ascii="Times New Roman" w:hAnsi="Times New Roman" w:cs="Times New Roman"/>
          <w:sz w:val="28"/>
          <w:szCs w:val="28"/>
          <w:lang w:val="kk-KZ"/>
        </w:rPr>
        <w:t xml:space="preserve"> жиіліктерін 3-кестеге сәйкес стандартты деңгейге дейін дөңгелектейміз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04B3" w:rsidRDefault="00814732" w:rsidP="003F4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Кесте</w:t>
      </w:r>
      <w:r w:rsidR="003F409A">
        <w:rPr>
          <w:rFonts w:ascii="Times New Roman" w:hAnsi="Times New Roman" w:cs="Times New Roman"/>
          <w:sz w:val="28"/>
          <w:szCs w:val="28"/>
          <w:lang w:val="kk-KZ"/>
        </w:rPr>
        <w:t xml:space="preserve"> 3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4"/>
        <w:gridCol w:w="4601"/>
      </w:tblGrid>
      <w:tr w:rsidR="003F409A" w:rsidRPr="000665A6" w:rsidTr="00484561">
        <w:trPr>
          <w:trHeight w:val="15"/>
        </w:trPr>
        <w:tc>
          <w:tcPr>
            <w:tcW w:w="5174" w:type="dxa"/>
            <w:hideMark/>
          </w:tcPr>
          <w:p w:rsidR="003F409A" w:rsidRPr="000665A6" w:rsidRDefault="003F409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174" w:type="dxa"/>
            <w:hideMark/>
          </w:tcPr>
          <w:p w:rsidR="003F409A" w:rsidRPr="000665A6" w:rsidRDefault="003F409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Среднегеометрическая частота 1/</w:t>
            </w: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en-US" w:eastAsia="ru-RU"/>
              </w:rPr>
              <w:t>3</w:t>
            </w: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-октавной полосы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Границы </w:t>
            </w:r>
            <w:r w:rsidRPr="006F7A54">
              <w:rPr>
                <w:rFonts w:ascii="Times New Roman" w:eastAsia="Times New Roman" w:hAnsi="Times New Roman" w:cs="Times New Roman"/>
                <w:i/>
                <w:color w:val="2D2D2D"/>
                <w:spacing w:val="2"/>
                <w:sz w:val="24"/>
                <w:szCs w:val="24"/>
                <w:lang w:val="en-US" w:eastAsia="ru-RU"/>
              </w:rPr>
              <w:t>1/3</w:t>
            </w: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-октавной полосы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45-56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57-70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71-88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89-111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112-140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141-176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177-222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223-280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281-353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354-445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500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446-561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562-707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708-890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891-1122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1123-1414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1415-1782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1783-2244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2245-2828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2829-3563</w:t>
            </w:r>
          </w:p>
        </w:tc>
      </w:tr>
      <w:tr w:rsidR="003F409A" w:rsidRPr="000665A6" w:rsidTr="00484561"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3564-4489</w:t>
            </w:r>
          </w:p>
        </w:tc>
      </w:tr>
      <w:tr w:rsidR="003F409A" w:rsidRPr="000665A6" w:rsidTr="006F7A54">
        <w:trPr>
          <w:trHeight w:val="65"/>
        </w:trPr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3F409A" w:rsidRPr="006F7A54" w:rsidRDefault="003F409A" w:rsidP="0048456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F7A5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4490-5657</w:t>
            </w:r>
          </w:p>
        </w:tc>
      </w:tr>
    </w:tbl>
    <w:p w:rsidR="003F409A" w:rsidRPr="003F409A" w:rsidRDefault="003F409A" w:rsidP="003F40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04B3" w:rsidRPr="006F7C80" w:rsidRDefault="007504B3" w:rsidP="003F409A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F7C80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Pr="006F7C80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B</w:t>
      </w:r>
      <w:r w:rsidRPr="006F7C80">
        <w:rPr>
          <w:rFonts w:ascii="Times New Roman" w:hAnsi="Times New Roman" w:cs="Times New Roman"/>
          <w:sz w:val="28"/>
          <w:szCs w:val="28"/>
          <w:lang w:val="kk-KZ"/>
        </w:rPr>
        <w:t xml:space="preserve"> = 1250 Гц;      </w:t>
      </w:r>
      <w:r w:rsidRPr="006F7C80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Pr="006F7C80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С</w:t>
      </w:r>
      <w:r w:rsidRPr="006F7C80">
        <w:rPr>
          <w:rFonts w:ascii="Times New Roman" w:hAnsi="Times New Roman" w:cs="Times New Roman"/>
          <w:sz w:val="28"/>
          <w:szCs w:val="28"/>
          <w:lang w:val="kk-KZ"/>
        </w:rPr>
        <w:t xml:space="preserve"> = 2500 Гц.</w:t>
      </w:r>
    </w:p>
    <w:p w:rsidR="006F7A54" w:rsidRPr="006F7C80" w:rsidRDefault="00814732" w:rsidP="006F7A5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C80">
        <w:rPr>
          <w:rFonts w:ascii="Times New Roman" w:hAnsi="Times New Roman" w:cs="Times New Roman"/>
          <w:sz w:val="28"/>
          <w:szCs w:val="28"/>
          <w:lang w:val="kk-KZ"/>
        </w:rPr>
        <w:t>1-суретке сәйкес В және С нүктелерінің табылған координаттары бойынша ABCD көмекші сызығын саламыз.</w:t>
      </w:r>
    </w:p>
    <w:p w:rsidR="007504B3" w:rsidRPr="006F7C80" w:rsidRDefault="00814732" w:rsidP="006F7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C80">
        <w:rPr>
          <w:rFonts w:ascii="Times New Roman" w:hAnsi="Times New Roman" w:cs="Times New Roman"/>
          <w:sz w:val="28"/>
          <w:szCs w:val="28"/>
          <w:lang w:val="kk-KZ"/>
        </w:rPr>
        <w:t xml:space="preserve">4-кесте бойынша қатынас шамасына байланысты </w:t>
      </w:r>
      <w:r w:rsidRPr="007504B3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4.25pt" o:ole="">
            <v:imagedata r:id="rId6" o:title=""/>
          </v:shape>
          <o:OLEObject Type="Embed" ProgID="Equation.3" ShapeID="_x0000_i1025" DrawAspect="Content" ObjectID="_1678816840" r:id="rId7"/>
        </w:object>
      </w:r>
      <w:r w:rsidRPr="006F7C80">
        <w:rPr>
          <w:rFonts w:ascii="Times New Roman" w:hAnsi="Times New Roman" w:cs="Times New Roman"/>
          <w:i/>
          <w:sz w:val="28"/>
          <w:szCs w:val="28"/>
          <w:lang w:val="kk-KZ"/>
        </w:rPr>
        <w:t>R</w:t>
      </w:r>
      <w:r w:rsidRPr="006F7C80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6F7C80">
        <w:rPr>
          <w:rFonts w:ascii="Times New Roman" w:hAnsi="Times New Roman" w:cs="Times New Roman"/>
          <w:sz w:val="28"/>
          <w:szCs w:val="28"/>
          <w:lang w:val="kk-KZ"/>
        </w:rPr>
        <w:t xml:space="preserve"> түзетуді орнатамыз:</w:t>
      </w:r>
    </w:p>
    <w:p w:rsidR="006F7A54" w:rsidRPr="006F7C80" w:rsidRDefault="007504B3" w:rsidP="006F7A5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F7C80">
        <w:rPr>
          <w:rFonts w:ascii="Times New Roman" w:hAnsi="Times New Roman" w:cs="Times New Roman"/>
          <w:i/>
          <w:sz w:val="28"/>
          <w:szCs w:val="28"/>
          <w:lang w:val="kk-KZ"/>
        </w:rPr>
        <w:t>m</w:t>
      </w:r>
      <w:r w:rsidRPr="006F7C80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общ</w:t>
      </w:r>
      <w:r w:rsidRPr="006F7C80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6F7C80">
        <w:rPr>
          <w:rFonts w:ascii="Times New Roman" w:hAnsi="Times New Roman" w:cs="Times New Roman"/>
          <w:i/>
          <w:sz w:val="28"/>
          <w:szCs w:val="28"/>
          <w:lang w:val="kk-KZ"/>
        </w:rPr>
        <w:t>m</w:t>
      </w:r>
      <w:r w:rsidRPr="006F7C80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6F7C80">
        <w:rPr>
          <w:rFonts w:ascii="Times New Roman" w:hAnsi="Times New Roman" w:cs="Times New Roman"/>
          <w:sz w:val="28"/>
          <w:szCs w:val="28"/>
          <w:lang w:val="kk-KZ"/>
        </w:rPr>
        <w:t xml:space="preserve"> = 2·850·0,014/850·0,014 = 2.</w:t>
      </w:r>
      <w:r w:rsidR="006F7A54" w:rsidRPr="006F7C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504B3" w:rsidRPr="006F7C80" w:rsidRDefault="00814732" w:rsidP="006F7A5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7C80">
        <w:rPr>
          <w:rFonts w:ascii="Times New Roman" w:hAnsi="Times New Roman" w:cs="Times New Roman"/>
          <w:sz w:val="28"/>
          <w:szCs w:val="28"/>
          <w:lang w:val="kk-KZ"/>
        </w:rPr>
        <w:t xml:space="preserve">Демек, түзету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04B3" w:rsidRPr="007504B3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26" type="#_x0000_t75" style="width:12.75pt;height:14.25pt" o:ole="">
            <v:imagedata r:id="rId8" o:title=""/>
          </v:shape>
          <o:OLEObject Type="Embed" ProgID="Equation.3" ShapeID="_x0000_i1026" DrawAspect="Content" ObjectID="_1678816841" r:id="rId9"/>
        </w:object>
      </w:r>
      <w:r w:rsidR="007504B3" w:rsidRPr="006F7C80">
        <w:rPr>
          <w:rFonts w:ascii="Times New Roman" w:hAnsi="Times New Roman" w:cs="Times New Roman"/>
          <w:i/>
          <w:sz w:val="28"/>
          <w:szCs w:val="28"/>
          <w:lang w:val="kk-KZ"/>
        </w:rPr>
        <w:t>R</w:t>
      </w:r>
      <w:r w:rsidR="007504B3" w:rsidRPr="006F7C80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="007504B3" w:rsidRPr="006F7C80">
        <w:rPr>
          <w:rFonts w:ascii="Times New Roman" w:hAnsi="Times New Roman" w:cs="Times New Roman"/>
          <w:sz w:val="28"/>
          <w:szCs w:val="28"/>
          <w:lang w:val="kk-KZ"/>
        </w:rPr>
        <w:t xml:space="preserve"> = 4,5 дБ.</w:t>
      </w:r>
    </w:p>
    <w:p w:rsidR="006F7A54" w:rsidRDefault="00814732" w:rsidP="006F7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="006F7A54">
        <w:rPr>
          <w:rFonts w:ascii="Times New Roman" w:hAnsi="Times New Roman" w:cs="Times New Roman"/>
          <w:sz w:val="28"/>
          <w:szCs w:val="28"/>
        </w:rPr>
        <w:t xml:space="preserve">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45115F" w:rsidTr="0045115F">
        <w:tc>
          <w:tcPr>
            <w:tcW w:w="2337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i/>
                <w:sz w:val="24"/>
                <w:szCs w:val="24"/>
                <w:lang w:val="en-US"/>
              </w:rPr>
              <w:t>m</w:t>
            </w:r>
            <w:r w:rsidRPr="0045115F">
              <w:rPr>
                <w:sz w:val="24"/>
                <w:szCs w:val="24"/>
                <w:vertAlign w:val="subscript"/>
              </w:rPr>
              <w:t>общ</w:t>
            </w:r>
            <w:r w:rsidRPr="0045115F">
              <w:rPr>
                <w:sz w:val="24"/>
                <w:szCs w:val="24"/>
              </w:rPr>
              <w:t>/</w:t>
            </w:r>
            <w:r w:rsidRPr="0045115F">
              <w:rPr>
                <w:i/>
                <w:sz w:val="24"/>
                <w:szCs w:val="24"/>
                <w:lang w:val="en-US"/>
              </w:rPr>
              <w:t>m</w:t>
            </w:r>
            <w:r w:rsidRPr="0045115F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eastAsia="en-US"/>
              </w:rPr>
              <w:object w:dxaOrig="260" w:dyaOrig="279">
                <v:shape id="_x0000_i1027" type="#_x0000_t75" style="width:12.75pt;height:14.25pt" o:ole="">
                  <v:imagedata r:id="rId8" o:title=""/>
                </v:shape>
                <o:OLEObject Type="Embed" ProgID="Equation.3" ShapeID="_x0000_i1027" DrawAspect="Content" ObjectID="_1678816842" r:id="rId10"/>
              </w:object>
            </w:r>
            <w:r w:rsidRPr="0045115F">
              <w:rPr>
                <w:i/>
                <w:sz w:val="24"/>
                <w:szCs w:val="24"/>
                <w:lang w:val="en-US"/>
              </w:rPr>
              <w:t>R</w:t>
            </w:r>
            <w:r w:rsidRPr="0045115F">
              <w:rPr>
                <w:sz w:val="24"/>
                <w:szCs w:val="24"/>
                <w:vertAlign w:val="subscript"/>
              </w:rPr>
              <w:t>1</w:t>
            </w:r>
            <w:r w:rsidRPr="0045115F">
              <w:rPr>
                <w:sz w:val="24"/>
                <w:szCs w:val="24"/>
              </w:rPr>
              <w:t>, дБ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i/>
                <w:sz w:val="24"/>
                <w:szCs w:val="24"/>
                <w:lang w:val="en-US"/>
              </w:rPr>
              <w:t>m</w:t>
            </w:r>
            <w:r w:rsidRPr="0045115F">
              <w:rPr>
                <w:sz w:val="24"/>
                <w:szCs w:val="24"/>
                <w:vertAlign w:val="subscript"/>
              </w:rPr>
              <w:t>общ</w:t>
            </w:r>
            <w:r w:rsidRPr="0045115F">
              <w:rPr>
                <w:sz w:val="24"/>
                <w:szCs w:val="24"/>
              </w:rPr>
              <w:t>/</w:t>
            </w:r>
            <w:r w:rsidRPr="0045115F">
              <w:rPr>
                <w:i/>
                <w:sz w:val="24"/>
                <w:szCs w:val="24"/>
                <w:lang w:val="en-US"/>
              </w:rPr>
              <w:t>m</w:t>
            </w:r>
            <w:r w:rsidRPr="0045115F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eastAsia="en-US"/>
              </w:rPr>
              <w:object w:dxaOrig="260" w:dyaOrig="279">
                <v:shape id="_x0000_i1028" type="#_x0000_t75" style="width:12.75pt;height:14.25pt" o:ole="">
                  <v:imagedata r:id="rId8" o:title=""/>
                </v:shape>
                <o:OLEObject Type="Embed" ProgID="Equation.3" ShapeID="_x0000_i1028" DrawAspect="Content" ObjectID="_1678816843" r:id="rId11"/>
              </w:object>
            </w:r>
            <w:r w:rsidRPr="0045115F">
              <w:rPr>
                <w:i/>
                <w:sz w:val="24"/>
                <w:szCs w:val="24"/>
                <w:lang w:val="en-US"/>
              </w:rPr>
              <w:t>R</w:t>
            </w:r>
            <w:r w:rsidRPr="0045115F">
              <w:rPr>
                <w:sz w:val="24"/>
                <w:szCs w:val="24"/>
                <w:vertAlign w:val="subscript"/>
              </w:rPr>
              <w:t>1</w:t>
            </w:r>
            <w:r w:rsidRPr="0045115F">
              <w:rPr>
                <w:sz w:val="24"/>
                <w:szCs w:val="24"/>
              </w:rPr>
              <w:t>, дБ</w:t>
            </w:r>
          </w:p>
        </w:tc>
      </w:tr>
      <w:tr w:rsidR="0045115F" w:rsidTr="0045115F">
        <w:tc>
          <w:tcPr>
            <w:tcW w:w="2337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1,4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2,7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6,5</w:t>
            </w:r>
          </w:p>
        </w:tc>
      </w:tr>
      <w:tr w:rsidR="0045115F" w:rsidTr="0045115F">
        <w:tc>
          <w:tcPr>
            <w:tcW w:w="2337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1,5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2,5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2,9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7</w:t>
            </w:r>
          </w:p>
        </w:tc>
      </w:tr>
      <w:tr w:rsidR="0045115F" w:rsidTr="0045115F">
        <w:tc>
          <w:tcPr>
            <w:tcW w:w="2337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1,6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3,1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7,5</w:t>
            </w:r>
          </w:p>
        </w:tc>
      </w:tr>
      <w:tr w:rsidR="0045115F" w:rsidTr="0045115F">
        <w:tc>
          <w:tcPr>
            <w:tcW w:w="2337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1,7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3,5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3,4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8</w:t>
            </w:r>
          </w:p>
        </w:tc>
      </w:tr>
      <w:tr w:rsidR="0045115F" w:rsidTr="0045115F">
        <w:tc>
          <w:tcPr>
            <w:tcW w:w="2337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1,8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3,7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8,5</w:t>
            </w:r>
          </w:p>
        </w:tc>
      </w:tr>
      <w:tr w:rsidR="0045115F" w:rsidTr="0045115F">
        <w:tc>
          <w:tcPr>
            <w:tcW w:w="2337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2,0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4,5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4,0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9</w:t>
            </w:r>
          </w:p>
        </w:tc>
      </w:tr>
      <w:tr w:rsidR="0045115F" w:rsidTr="0045115F">
        <w:tc>
          <w:tcPr>
            <w:tcW w:w="2337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2,2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5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4,3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9,5</w:t>
            </w:r>
          </w:p>
        </w:tc>
      </w:tr>
      <w:tr w:rsidR="0045115F" w:rsidTr="0045115F">
        <w:tc>
          <w:tcPr>
            <w:tcW w:w="2337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2,3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5,5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4,6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10</w:t>
            </w:r>
          </w:p>
        </w:tc>
      </w:tr>
      <w:tr w:rsidR="0045115F" w:rsidTr="0045115F">
        <w:tc>
          <w:tcPr>
            <w:tcW w:w="2337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2,5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6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5,0</w:t>
            </w:r>
          </w:p>
        </w:tc>
        <w:tc>
          <w:tcPr>
            <w:tcW w:w="2336" w:type="dxa"/>
          </w:tcPr>
          <w:p w:rsidR="0045115F" w:rsidRPr="0045115F" w:rsidRDefault="0045115F" w:rsidP="0045115F">
            <w:pPr>
              <w:jc w:val="center"/>
              <w:rPr>
                <w:sz w:val="24"/>
                <w:szCs w:val="24"/>
              </w:rPr>
            </w:pPr>
            <w:r w:rsidRPr="0045115F">
              <w:rPr>
                <w:sz w:val="24"/>
                <w:szCs w:val="24"/>
              </w:rPr>
              <w:t>10,5</w:t>
            </w:r>
          </w:p>
        </w:tc>
      </w:tr>
    </w:tbl>
    <w:p w:rsidR="006F7A54" w:rsidRPr="007504B3" w:rsidRDefault="006F7A54" w:rsidP="006F7A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04B3" w:rsidRPr="007504B3" w:rsidRDefault="00814732" w:rsidP="007504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29" type="#_x0000_t75" style="width:12.75pt;height:14.25pt" o:ole="">
            <v:imagedata r:id="rId8" o:title=""/>
          </v:shape>
          <o:OLEObject Type="Embed" ProgID="Equation.3" ShapeID="_x0000_i1029" DrawAspect="Content" ObjectID="_1678816844" r:id="rId12"/>
        </w:object>
      </w:r>
      <w:r w:rsidRPr="007504B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7504B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04B3">
        <w:rPr>
          <w:rFonts w:ascii="Times New Roman" w:hAnsi="Times New Roman" w:cs="Times New Roman"/>
          <w:sz w:val="28"/>
          <w:szCs w:val="28"/>
        </w:rPr>
        <w:t xml:space="preserve"> </w:t>
      </w:r>
      <w:r w:rsidRPr="00814732">
        <w:rPr>
          <w:rFonts w:ascii="Times New Roman" w:hAnsi="Times New Roman" w:cs="Times New Roman"/>
          <w:sz w:val="28"/>
          <w:szCs w:val="28"/>
        </w:rPr>
        <w:t>= 4</w:t>
      </w:r>
      <w:proofErr w:type="gramStart"/>
      <w:r w:rsidRPr="00814732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814732">
        <w:rPr>
          <w:rFonts w:ascii="Times New Roman" w:hAnsi="Times New Roman" w:cs="Times New Roman"/>
          <w:sz w:val="28"/>
          <w:szCs w:val="28"/>
        </w:rPr>
        <w:t xml:space="preserve"> дБ 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түзетуді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 xml:space="preserve">, </w:t>
      </w:r>
      <w:r w:rsidRPr="007504B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504B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04B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04B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04B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504B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04B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504B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1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сызығын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саламыз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 xml:space="preserve"> ABCD 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сызығынан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 xml:space="preserve"> 4,5 дБ 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 xml:space="preserve"> (2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сурет</w:t>
      </w:r>
      <w:r w:rsidRPr="00814732">
        <w:rPr>
          <w:rFonts w:ascii="Times New Roman" w:hAnsi="Times New Roman" w:cs="Times New Roman"/>
          <w:sz w:val="28"/>
          <w:szCs w:val="28"/>
        </w:rPr>
        <w:t>).</w:t>
      </w:r>
    </w:p>
    <w:p w:rsidR="0045115F" w:rsidRDefault="00814732" w:rsidP="004511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ипсокартон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парағының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беттік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тығыздығын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ескере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 xml:space="preserve">, </w:t>
      </w:r>
      <w:r w:rsidRPr="007504B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7504B3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7504B3">
        <w:rPr>
          <w:rFonts w:ascii="Times New Roman" w:hAnsi="Times New Roman" w:cs="Times New Roman"/>
          <w:sz w:val="28"/>
          <w:szCs w:val="28"/>
        </w:rPr>
        <w:t xml:space="preserve"> </w:t>
      </w:r>
      <w:r w:rsidRPr="0081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резонансының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жиілігін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732">
        <w:rPr>
          <w:rFonts w:ascii="Times New Roman" w:hAnsi="Times New Roman" w:cs="Times New Roman"/>
          <w:sz w:val="28"/>
          <w:szCs w:val="28"/>
        </w:rPr>
        <w:t>анықтаймыз</w:t>
      </w:r>
      <w:proofErr w:type="spellEnd"/>
      <w:r w:rsidRPr="00814732">
        <w:rPr>
          <w:rFonts w:ascii="Times New Roman" w:hAnsi="Times New Roman" w:cs="Times New Roman"/>
          <w:sz w:val="28"/>
          <w:szCs w:val="28"/>
        </w:rPr>
        <w:t>:</w:t>
      </w:r>
      <w:r w:rsidR="007504B3" w:rsidRPr="007504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4B3" w:rsidRPr="007504B3" w:rsidRDefault="00D078CE" w:rsidP="00D078C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7504B3" w:rsidRPr="007504B3">
        <w:rPr>
          <w:rFonts w:ascii="Times New Roman" w:hAnsi="Times New Roman" w:cs="Times New Roman"/>
          <w:sz w:val="28"/>
          <w:szCs w:val="28"/>
        </w:rPr>
        <w:t xml:space="preserve"> </w:t>
      </w:r>
      <w:r w:rsidRPr="00D078CE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2 </w:t>
      </w:r>
      <w:r w:rsidR="007504B3" w:rsidRPr="007504B3">
        <w:rPr>
          <w:rFonts w:ascii="Times New Roman" w:hAnsi="Times New Roman" w:cs="Times New Roman"/>
          <w:sz w:val="28"/>
          <w:szCs w:val="28"/>
        </w:rPr>
        <w:t>=</w:t>
      </w:r>
      <w:r w:rsidR="001638AC" w:rsidRPr="001638AC">
        <w:rPr>
          <w:rFonts w:ascii="Times New Roman" w:hAnsi="Times New Roman" w:cs="Times New Roman"/>
          <w:sz w:val="28"/>
          <w:szCs w:val="28"/>
        </w:rPr>
        <w:t xml:space="preserve"> </w:t>
      </w:r>
      <w:r w:rsidR="001638AC" w:rsidRPr="007504B3">
        <w:rPr>
          <w:rFonts w:ascii="Times New Roman" w:hAnsi="Times New Roman" w:cs="Times New Roman"/>
          <w:sz w:val="28"/>
          <w:szCs w:val="28"/>
        </w:rPr>
        <w:t>γ·</w:t>
      </w:r>
      <w:r w:rsidR="001638AC" w:rsidRPr="00D078CE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="001638AC" w:rsidRPr="001638AC">
        <w:rPr>
          <w:rFonts w:ascii="Times New Roman" w:hAnsi="Times New Roman" w:cs="Times New Roman"/>
          <w:sz w:val="28"/>
          <w:szCs w:val="28"/>
        </w:rPr>
        <w:t>=</w:t>
      </w:r>
      <w:r w:rsidR="007504B3" w:rsidRPr="007504B3">
        <w:rPr>
          <w:rFonts w:ascii="Times New Roman" w:hAnsi="Times New Roman" w:cs="Times New Roman"/>
          <w:sz w:val="28"/>
          <w:szCs w:val="28"/>
        </w:rPr>
        <w:t xml:space="preserve"> 850·0,014 = 11</w:t>
      </w:r>
      <w:proofErr w:type="gramStart"/>
      <w:r w:rsidR="007504B3" w:rsidRPr="007504B3">
        <w:rPr>
          <w:rFonts w:ascii="Times New Roman" w:hAnsi="Times New Roman" w:cs="Times New Roman"/>
          <w:sz w:val="28"/>
          <w:szCs w:val="28"/>
        </w:rPr>
        <w:t>,9</w:t>
      </w:r>
      <w:proofErr w:type="gramEnd"/>
      <w:r w:rsidR="007504B3" w:rsidRPr="007504B3">
        <w:rPr>
          <w:rFonts w:ascii="Times New Roman" w:hAnsi="Times New Roman" w:cs="Times New Roman"/>
          <w:sz w:val="28"/>
          <w:szCs w:val="28"/>
        </w:rPr>
        <w:t xml:space="preserve"> кг/м</w:t>
      </w:r>
      <w:r w:rsidR="007504B3" w:rsidRPr="007504B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7504B3" w:rsidRPr="007504B3">
        <w:rPr>
          <w:rFonts w:ascii="Times New Roman" w:hAnsi="Times New Roman" w:cs="Times New Roman"/>
          <w:sz w:val="28"/>
          <w:szCs w:val="28"/>
        </w:rPr>
        <w:t>;</w:t>
      </w:r>
    </w:p>
    <w:p w:rsidR="007504B3" w:rsidRPr="007504B3" w:rsidRDefault="007504B3" w:rsidP="00D078C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504B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7504B3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gramEnd"/>
      <w:r w:rsidRPr="007504B3">
        <w:rPr>
          <w:rFonts w:ascii="Times New Roman" w:hAnsi="Times New Roman" w:cs="Times New Roman"/>
          <w:sz w:val="28"/>
          <w:szCs w:val="28"/>
        </w:rPr>
        <w:t xml:space="preserve"> =</w:t>
      </w:r>
      <w:r w:rsidR="001638AC">
        <w:rPr>
          <w:rFonts w:ascii="Times New Roman" w:hAnsi="Times New Roman" w:cs="Times New Roman"/>
          <w:sz w:val="28"/>
          <w:szCs w:val="28"/>
          <w:lang w:val="kk-KZ"/>
        </w:rPr>
        <w:t>60</w:t>
      </w:r>
      <w:r w:rsidR="00D078CE" w:rsidRPr="00D078CE">
        <w:rPr>
          <w:rFonts w:ascii="Times New Roman" w:hAnsi="Times New Roman" w:cs="Times New Roman"/>
          <w:position w:val="-32"/>
          <w:sz w:val="28"/>
          <w:szCs w:val="28"/>
        </w:rPr>
        <w:object w:dxaOrig="1260" w:dyaOrig="760">
          <v:shape id="_x0000_i1030" type="#_x0000_t75" style="width:63pt;height:38.25pt" o:ole="">
            <v:imagedata r:id="rId13" o:title=""/>
          </v:shape>
          <o:OLEObject Type="Embed" ProgID="Equation.3" ShapeID="_x0000_i1030" DrawAspect="Content" ObjectID="_1678816845" r:id="rId14"/>
        </w:object>
      </w:r>
      <w:r w:rsidR="001638AC">
        <w:rPr>
          <w:rFonts w:ascii="Times New Roman" w:hAnsi="Times New Roman" w:cs="Times New Roman"/>
          <w:sz w:val="28"/>
          <w:szCs w:val="28"/>
        </w:rPr>
        <w:t>=</w:t>
      </w:r>
      <w:r w:rsidRPr="007504B3">
        <w:rPr>
          <w:rFonts w:ascii="Times New Roman" w:hAnsi="Times New Roman" w:cs="Times New Roman"/>
          <w:sz w:val="28"/>
          <w:szCs w:val="28"/>
        </w:rPr>
        <w:t xml:space="preserve"> 60</w:t>
      </w:r>
      <w:r w:rsidRPr="007504B3">
        <w:rPr>
          <w:rFonts w:ascii="Times New Roman" w:hAnsi="Times New Roman" w:cs="Times New Roman"/>
          <w:position w:val="-30"/>
          <w:sz w:val="28"/>
          <w:szCs w:val="28"/>
        </w:rPr>
        <w:object w:dxaOrig="1520" w:dyaOrig="720">
          <v:shape id="_x0000_i1031" type="#_x0000_t75" style="width:75.75pt;height:36pt" o:ole="">
            <v:imagedata r:id="rId15" o:title=""/>
          </v:shape>
          <o:OLEObject Type="Embed" ProgID="Equation.3" ShapeID="_x0000_i1031" DrawAspect="Content" ObjectID="_1678816846" r:id="rId16"/>
        </w:object>
      </w:r>
      <w:r w:rsidRPr="007504B3">
        <w:rPr>
          <w:rFonts w:ascii="Times New Roman" w:hAnsi="Times New Roman" w:cs="Times New Roman"/>
          <w:sz w:val="28"/>
          <w:szCs w:val="28"/>
        </w:rPr>
        <w:t xml:space="preserve">= 77,8 </w:t>
      </w:r>
      <w:r w:rsidRPr="007504B3">
        <w:rPr>
          <w:rFonts w:ascii="Times New Roman" w:hAnsi="Times New Roman" w:cs="Times New Roman"/>
          <w:position w:val="-2"/>
          <w:sz w:val="28"/>
          <w:szCs w:val="28"/>
        </w:rPr>
        <w:object w:dxaOrig="220" w:dyaOrig="180">
          <v:shape id="_x0000_i1032" type="#_x0000_t75" style="width:11.25pt;height:9pt" o:ole="">
            <v:imagedata r:id="rId17" o:title=""/>
          </v:shape>
          <o:OLEObject Type="Embed" ProgID="Equation.3" ShapeID="_x0000_i1032" DrawAspect="Content" ObjectID="_1678816847" r:id="rId18"/>
        </w:object>
      </w:r>
      <w:r w:rsidRPr="007504B3">
        <w:rPr>
          <w:rFonts w:ascii="Times New Roman" w:hAnsi="Times New Roman" w:cs="Times New Roman"/>
          <w:sz w:val="28"/>
          <w:szCs w:val="28"/>
        </w:rPr>
        <w:t xml:space="preserve"> 80 Гц.</w:t>
      </w:r>
    </w:p>
    <w:p w:rsidR="007504B3" w:rsidRPr="007504B3" w:rsidRDefault="006F7C80" w:rsidP="006F7C8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4B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7504B3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gramEnd"/>
      <w:r w:rsidRPr="007504B3">
        <w:rPr>
          <w:rFonts w:ascii="Times New Roman" w:hAnsi="Times New Roman" w:cs="Times New Roman"/>
          <w:sz w:val="28"/>
          <w:szCs w:val="28"/>
        </w:rPr>
        <w:t xml:space="preserve"> = 80 Гц</w:t>
      </w:r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жиілігінде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F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нүктесін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r w:rsidRPr="007504B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504B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04B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7504B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04B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504B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7504B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504B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сызығының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ординатасынан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4 дБ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табамыз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04B3">
        <w:rPr>
          <w:rFonts w:ascii="Times New Roman" w:hAnsi="Times New Roman" w:cs="Times New Roman"/>
          <w:sz w:val="28"/>
          <w:szCs w:val="28"/>
        </w:rPr>
        <w:t xml:space="preserve"> </w:t>
      </w:r>
      <w:r w:rsidRPr="007504B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7504B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r w:rsidRPr="007504B3">
        <w:rPr>
          <w:rFonts w:ascii="Times New Roman" w:hAnsi="Times New Roman" w:cs="Times New Roman"/>
          <w:sz w:val="28"/>
          <w:szCs w:val="28"/>
        </w:rPr>
        <w:t xml:space="preserve"> = 16,5 дБ.</w:t>
      </w:r>
    </w:p>
    <w:p w:rsidR="007504B3" w:rsidRPr="007504B3" w:rsidRDefault="007504B3" w:rsidP="006F7C8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7504B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7504B3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7504B3">
        <w:rPr>
          <w:rFonts w:ascii="Times New Roman" w:hAnsi="Times New Roman" w:cs="Times New Roman"/>
          <w:sz w:val="28"/>
          <w:szCs w:val="28"/>
        </w:rPr>
        <w:t xml:space="preserve"> (630 Гц) </w:t>
      </w:r>
      <w:proofErr w:type="spellStart"/>
      <w:r w:rsidR="006F7C80" w:rsidRPr="006F7C80">
        <w:rPr>
          <w:rFonts w:ascii="Times New Roman" w:hAnsi="Times New Roman" w:cs="Times New Roman"/>
          <w:sz w:val="28"/>
          <w:szCs w:val="28"/>
        </w:rPr>
        <w:t>жиілігінде</w:t>
      </w:r>
      <w:proofErr w:type="spellEnd"/>
      <w:r w:rsidR="006F7C80" w:rsidRPr="007504B3">
        <w:rPr>
          <w:rFonts w:ascii="Times New Roman" w:hAnsi="Times New Roman" w:cs="Times New Roman"/>
          <w:sz w:val="28"/>
          <w:szCs w:val="28"/>
        </w:rPr>
        <w:t xml:space="preserve"> </w:t>
      </w:r>
      <w:r w:rsidRPr="007504B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6F7C80" w:rsidRPr="006F7C80">
        <w:rPr>
          <w:rFonts w:ascii="Times New Roman" w:hAnsi="Times New Roman" w:cs="Times New Roman"/>
          <w:sz w:val="28"/>
          <w:szCs w:val="28"/>
        </w:rPr>
        <w:t xml:space="preserve"> </w:t>
      </w:r>
      <w:r w:rsidR="006F7C80">
        <w:rPr>
          <w:rFonts w:ascii="Times New Roman" w:hAnsi="Times New Roman" w:cs="Times New Roman"/>
          <w:sz w:val="28"/>
          <w:szCs w:val="28"/>
          <w:lang w:val="kk-KZ"/>
        </w:rPr>
        <w:t>нүктені орындатамыз</w:t>
      </w:r>
      <w:r w:rsid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C80">
        <w:rPr>
          <w:rFonts w:ascii="Times New Roman" w:hAnsi="Times New Roman" w:cs="Times New Roman"/>
          <w:sz w:val="28"/>
          <w:szCs w:val="28"/>
        </w:rPr>
        <w:t>ординатасымен</w:t>
      </w:r>
      <w:proofErr w:type="spellEnd"/>
      <w:r w:rsidR="006F7C80">
        <w:rPr>
          <w:rFonts w:ascii="Times New Roman" w:hAnsi="Times New Roman" w:cs="Times New Roman"/>
          <w:sz w:val="28"/>
          <w:szCs w:val="28"/>
        </w:rPr>
        <w:t>:</w:t>
      </w:r>
    </w:p>
    <w:p w:rsidR="007504B3" w:rsidRPr="007504B3" w:rsidRDefault="007504B3" w:rsidP="007504B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7504B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7504B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r w:rsidRPr="007504B3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7504B3">
        <w:rPr>
          <w:rFonts w:ascii="Times New Roman" w:hAnsi="Times New Roman" w:cs="Times New Roman"/>
          <w:sz w:val="28"/>
          <w:szCs w:val="28"/>
        </w:rPr>
        <w:t>= </w:t>
      </w:r>
      <w:r w:rsidRPr="007504B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7504B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r w:rsidRPr="007504B3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7504B3">
        <w:rPr>
          <w:rFonts w:ascii="Times New Roman" w:hAnsi="Times New Roman" w:cs="Times New Roman"/>
          <w:sz w:val="28"/>
          <w:szCs w:val="28"/>
        </w:rPr>
        <w:t>+ </w:t>
      </w:r>
      <w:r w:rsidRPr="007504B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504B3">
        <w:rPr>
          <w:rFonts w:ascii="Times New Roman" w:hAnsi="Times New Roman" w:cs="Times New Roman"/>
          <w:sz w:val="28"/>
          <w:szCs w:val="28"/>
        </w:rPr>
        <w:t> = 16</w:t>
      </w:r>
      <w:proofErr w:type="gramStart"/>
      <w:r w:rsidRPr="007504B3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7504B3">
        <w:rPr>
          <w:rFonts w:ascii="Times New Roman" w:hAnsi="Times New Roman" w:cs="Times New Roman"/>
          <w:sz w:val="28"/>
          <w:szCs w:val="28"/>
        </w:rPr>
        <w:t> + 26 = 42,5 дБ.</w:t>
      </w:r>
    </w:p>
    <w:p w:rsidR="00D078CE" w:rsidRDefault="006F7C80" w:rsidP="007504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80">
        <w:rPr>
          <w:rFonts w:ascii="Times New Roman" w:hAnsi="Times New Roman" w:cs="Times New Roman"/>
          <w:sz w:val="28"/>
          <w:szCs w:val="28"/>
        </w:rPr>
        <w:t xml:space="preserve">H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5-кесте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саңылауының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қалыңдығына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табамыз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>:</w:t>
      </w:r>
    </w:p>
    <w:p w:rsidR="00D078CE" w:rsidRDefault="00D078CE" w:rsidP="00D07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6F7C80">
        <w:rPr>
          <w:rFonts w:ascii="Times New Roman" w:hAnsi="Times New Roman" w:cs="Times New Roman"/>
          <w:sz w:val="28"/>
          <w:szCs w:val="28"/>
          <w:lang w:val="kk-KZ"/>
        </w:rPr>
        <w:t xml:space="preserve"> – кесте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3"/>
        <w:gridCol w:w="2879"/>
      </w:tblGrid>
      <w:tr w:rsidR="00D078CE" w:rsidTr="00D078CE">
        <w:trPr>
          <w:trHeight w:val="297"/>
        </w:trPr>
        <w:tc>
          <w:tcPr>
            <w:tcW w:w="3343" w:type="dxa"/>
          </w:tcPr>
          <w:p w:rsidR="00D078CE" w:rsidRPr="00D078CE" w:rsidRDefault="006F7C80" w:rsidP="00D078CE">
            <w:pPr>
              <w:jc w:val="center"/>
              <w:rPr>
                <w:sz w:val="24"/>
                <w:szCs w:val="24"/>
                <w:lang w:val="kk-KZ"/>
              </w:rPr>
            </w:pPr>
            <w:r w:rsidRPr="006F7C80">
              <w:rPr>
                <w:sz w:val="28"/>
                <w:szCs w:val="28"/>
                <w:lang w:val="kk-KZ"/>
              </w:rPr>
              <w:t>А</w:t>
            </w:r>
            <w:r w:rsidRPr="006F7C80">
              <w:rPr>
                <w:sz w:val="28"/>
                <w:szCs w:val="28"/>
                <w:lang w:val="kk-KZ"/>
              </w:rPr>
              <w:t>уа саңылауының қалыңдығы</w:t>
            </w:r>
            <w:r w:rsidR="00D078CE" w:rsidRPr="00D078CE">
              <w:rPr>
                <w:sz w:val="24"/>
                <w:szCs w:val="24"/>
                <w:lang w:val="kk-KZ"/>
              </w:rPr>
              <w:t xml:space="preserve"> </w:t>
            </w:r>
            <w:r w:rsidR="00D078CE" w:rsidRPr="006F7C80">
              <w:rPr>
                <w:sz w:val="24"/>
                <w:szCs w:val="24"/>
                <w:lang w:val="kk-KZ"/>
              </w:rPr>
              <w:t>d</w:t>
            </w:r>
            <w:r w:rsidR="00D078CE" w:rsidRPr="00D078CE">
              <w:rPr>
                <w:sz w:val="24"/>
                <w:szCs w:val="24"/>
                <w:lang w:val="kk-KZ"/>
              </w:rPr>
              <w:t>, мм</w:t>
            </w:r>
          </w:p>
        </w:tc>
        <w:tc>
          <w:tcPr>
            <w:tcW w:w="2879" w:type="dxa"/>
          </w:tcPr>
          <w:p w:rsidR="00D078CE" w:rsidRPr="00D078CE" w:rsidRDefault="00D078CE" w:rsidP="00D078CE">
            <w:pPr>
              <w:jc w:val="center"/>
              <w:rPr>
                <w:sz w:val="24"/>
                <w:szCs w:val="24"/>
                <w:lang w:val="kk-KZ"/>
              </w:rPr>
            </w:pPr>
            <w:r w:rsidRPr="00D078CE">
              <w:rPr>
                <w:sz w:val="24"/>
                <w:szCs w:val="24"/>
                <w:lang w:val="kk-KZ"/>
              </w:rPr>
              <w:t>Н, дБ</w:t>
            </w:r>
          </w:p>
        </w:tc>
      </w:tr>
      <w:tr w:rsidR="00D078CE" w:rsidTr="00D078CE">
        <w:trPr>
          <w:trHeight w:val="297"/>
        </w:trPr>
        <w:tc>
          <w:tcPr>
            <w:tcW w:w="3343" w:type="dxa"/>
          </w:tcPr>
          <w:p w:rsidR="00D078CE" w:rsidRPr="00D078CE" w:rsidRDefault="00D078CE" w:rsidP="00D078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15-25</w:t>
            </w:r>
          </w:p>
        </w:tc>
        <w:tc>
          <w:tcPr>
            <w:tcW w:w="2879" w:type="dxa"/>
          </w:tcPr>
          <w:p w:rsidR="00D078CE" w:rsidRPr="00D078CE" w:rsidRDefault="00D078CE" w:rsidP="00D078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</w:tr>
      <w:tr w:rsidR="00D078CE" w:rsidTr="00D078CE">
        <w:trPr>
          <w:trHeight w:val="297"/>
        </w:trPr>
        <w:tc>
          <w:tcPr>
            <w:tcW w:w="3343" w:type="dxa"/>
          </w:tcPr>
          <w:p w:rsidR="00D078CE" w:rsidRPr="00D078CE" w:rsidRDefault="00D078CE" w:rsidP="00D078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  <w:tc>
          <w:tcPr>
            <w:tcW w:w="2879" w:type="dxa"/>
          </w:tcPr>
          <w:p w:rsidR="00D078CE" w:rsidRPr="00D078CE" w:rsidRDefault="00D078CE" w:rsidP="00D078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</w:t>
            </w:r>
          </w:p>
        </w:tc>
      </w:tr>
      <w:tr w:rsidR="00D078CE" w:rsidTr="00D078CE">
        <w:trPr>
          <w:trHeight w:val="311"/>
        </w:trPr>
        <w:tc>
          <w:tcPr>
            <w:tcW w:w="3343" w:type="dxa"/>
          </w:tcPr>
          <w:p w:rsidR="00D078CE" w:rsidRPr="00D078CE" w:rsidRDefault="00D078CE" w:rsidP="00D078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2879" w:type="dxa"/>
          </w:tcPr>
          <w:p w:rsidR="00D078CE" w:rsidRPr="00D078CE" w:rsidRDefault="00D078CE" w:rsidP="00D078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</w:tr>
      <w:tr w:rsidR="00D078CE" w:rsidTr="00D078CE">
        <w:trPr>
          <w:trHeight w:val="297"/>
        </w:trPr>
        <w:tc>
          <w:tcPr>
            <w:tcW w:w="3343" w:type="dxa"/>
          </w:tcPr>
          <w:p w:rsidR="00D078CE" w:rsidRPr="00D078CE" w:rsidRDefault="00D078CE" w:rsidP="00D078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150</w:t>
            </w:r>
          </w:p>
        </w:tc>
        <w:tc>
          <w:tcPr>
            <w:tcW w:w="2879" w:type="dxa"/>
          </w:tcPr>
          <w:p w:rsidR="00D078CE" w:rsidRPr="00D078CE" w:rsidRDefault="00D078CE" w:rsidP="00D078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</w:tr>
      <w:tr w:rsidR="00D078CE" w:rsidTr="00D078CE">
        <w:trPr>
          <w:trHeight w:val="297"/>
        </w:trPr>
        <w:tc>
          <w:tcPr>
            <w:tcW w:w="3343" w:type="dxa"/>
          </w:tcPr>
          <w:p w:rsidR="00D078CE" w:rsidRPr="00D078CE" w:rsidRDefault="00D078CE" w:rsidP="00D078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200</w:t>
            </w:r>
          </w:p>
        </w:tc>
        <w:tc>
          <w:tcPr>
            <w:tcW w:w="2879" w:type="dxa"/>
          </w:tcPr>
          <w:p w:rsidR="00D078CE" w:rsidRPr="00D078CE" w:rsidRDefault="00D078CE" w:rsidP="00D078C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</w:tr>
    </w:tbl>
    <w:p w:rsidR="00D078CE" w:rsidRDefault="00D078CE" w:rsidP="00D07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504B3" w:rsidRPr="006F7C80" w:rsidRDefault="006F7C80" w:rsidP="00D078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C80">
        <w:rPr>
          <w:rFonts w:ascii="Times New Roman" w:hAnsi="Times New Roman" w:cs="Times New Roman"/>
          <w:sz w:val="28"/>
          <w:szCs w:val="28"/>
          <w:lang w:val="kk-KZ"/>
        </w:rPr>
        <w:t xml:space="preserve"> Біздің жағдайда</w:t>
      </w:r>
      <w:r w:rsidR="00D078CE" w:rsidRPr="006F7C80">
        <w:rPr>
          <w:rFonts w:ascii="Times New Roman" w:hAnsi="Times New Roman" w:cs="Times New Roman"/>
          <w:sz w:val="28"/>
          <w:szCs w:val="28"/>
          <w:lang w:val="kk-KZ"/>
        </w:rPr>
        <w:t xml:space="preserve"> d=</w:t>
      </w:r>
      <w:r w:rsidR="007504B3" w:rsidRPr="006F7C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smartTag w:uri="urn:schemas-microsoft-com:office:smarttags" w:element="metricconverter">
        <w:smartTagPr>
          <w:attr w:name="ProductID" w:val="100 мм"/>
        </w:smartTagPr>
        <w:r w:rsidR="007504B3" w:rsidRPr="006F7C80">
          <w:rPr>
            <w:rFonts w:ascii="Times New Roman" w:hAnsi="Times New Roman" w:cs="Times New Roman"/>
            <w:sz w:val="28"/>
            <w:szCs w:val="28"/>
            <w:lang w:val="kk-KZ"/>
          </w:rPr>
          <w:t>100 мм</w:t>
        </w:r>
      </w:smartTag>
      <w:r w:rsidR="007504B3" w:rsidRPr="006F7C80">
        <w:rPr>
          <w:rFonts w:ascii="Times New Roman" w:hAnsi="Times New Roman" w:cs="Times New Roman"/>
          <w:sz w:val="28"/>
          <w:szCs w:val="28"/>
          <w:lang w:val="kk-KZ"/>
        </w:rPr>
        <w:t>; H=26 дБ.</w:t>
      </w:r>
    </w:p>
    <w:p w:rsidR="007504B3" w:rsidRPr="006F7C80" w:rsidRDefault="006F7C80" w:rsidP="006F7C8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F7C80">
        <w:rPr>
          <w:rFonts w:ascii="Times New Roman" w:hAnsi="Times New Roman" w:cs="Times New Roman"/>
          <w:sz w:val="28"/>
          <w:szCs w:val="28"/>
          <w:lang w:val="kk-KZ"/>
        </w:rPr>
        <w:t xml:space="preserve">K нүктесінен оңға қарай октаваға 4,5 дБ көлбеуімен </w:t>
      </w:r>
      <w:r w:rsidRPr="006F7C80">
        <w:rPr>
          <w:rFonts w:ascii="Times New Roman" w:hAnsi="Times New Roman" w:cs="Times New Roman"/>
          <w:sz w:val="28"/>
          <w:szCs w:val="28"/>
          <w:lang w:val="kk-KZ"/>
        </w:rPr>
        <w:t>KL</w:t>
      </w:r>
      <w:r w:rsidRPr="006F7C80">
        <w:rPr>
          <w:rFonts w:ascii="Times New Roman" w:hAnsi="Times New Roman" w:cs="Times New Roman"/>
          <w:sz w:val="28"/>
          <w:szCs w:val="28"/>
          <w:lang w:val="kk-KZ"/>
        </w:rPr>
        <w:t xml:space="preserve">  кесіндісі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Pr="006F7C80">
        <w:rPr>
          <w:rFonts w:ascii="Times New Roman" w:hAnsi="Times New Roman" w:cs="Times New Roman"/>
          <w:i/>
          <w:sz w:val="28"/>
          <w:szCs w:val="28"/>
          <w:lang w:val="kk-KZ"/>
        </w:rPr>
        <w:t>f</w:t>
      </w:r>
      <w:r w:rsidRPr="006F7C80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B</w:t>
      </w:r>
      <w:r w:rsidRPr="006F7C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7C80">
        <w:rPr>
          <w:rFonts w:ascii="Times New Roman" w:hAnsi="Times New Roman" w:cs="Times New Roman"/>
          <w:sz w:val="28"/>
          <w:szCs w:val="28"/>
          <w:lang w:val="kk-KZ"/>
        </w:rPr>
        <w:t>= 1250 Гц жиілігіне дейін тартамыз.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F7C80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нүктесінің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ординаты</w:t>
      </w:r>
      <w:r w:rsidR="007504B3" w:rsidRPr="007504B3">
        <w:rPr>
          <w:rFonts w:ascii="Times New Roman" w:hAnsi="Times New Roman" w:cs="Times New Roman"/>
          <w:sz w:val="28"/>
          <w:szCs w:val="28"/>
        </w:rPr>
        <w:t>:</w:t>
      </w:r>
    </w:p>
    <w:p w:rsidR="007504B3" w:rsidRPr="007504B3" w:rsidRDefault="007504B3" w:rsidP="007504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7504B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L</w:t>
      </w:r>
      <w:r w:rsidRPr="007504B3">
        <w:rPr>
          <w:rFonts w:ascii="Times New Roman" w:hAnsi="Times New Roman" w:cs="Times New Roman"/>
          <w:sz w:val="28"/>
          <w:szCs w:val="28"/>
        </w:rPr>
        <w:t xml:space="preserve"> = </w:t>
      </w:r>
      <w:r w:rsidRPr="007504B3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7504B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</w:t>
      </w:r>
      <w:r w:rsidRPr="007504B3">
        <w:rPr>
          <w:rFonts w:ascii="Times New Roman" w:hAnsi="Times New Roman" w:cs="Times New Roman"/>
          <w:sz w:val="28"/>
          <w:szCs w:val="28"/>
        </w:rPr>
        <w:t xml:space="preserve"> + 4</w:t>
      </w:r>
      <w:proofErr w:type="gramStart"/>
      <w:r w:rsidRPr="007504B3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7504B3">
        <w:rPr>
          <w:rFonts w:ascii="Times New Roman" w:hAnsi="Times New Roman" w:cs="Times New Roman"/>
          <w:sz w:val="28"/>
          <w:szCs w:val="28"/>
        </w:rPr>
        <w:t xml:space="preserve"> = 47 дБ.</w:t>
      </w:r>
    </w:p>
    <w:p w:rsidR="006F7C80" w:rsidRDefault="006F7C80" w:rsidP="00D078C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80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нүктесінен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1,25 </w:t>
      </w:r>
      <w:proofErr w:type="spellStart"/>
      <w:proofErr w:type="gramStart"/>
      <w:r w:rsidRPr="007504B3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7504B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жиілігіне</w:t>
      </w:r>
      <w:proofErr w:type="spellEnd"/>
      <w:proofErr w:type="gram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1/3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октавалық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жолаққа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дейін-1600 Гц) LM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көлденең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кесіндісін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оңға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тартамыз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>.</w:t>
      </w:r>
    </w:p>
    <w:p w:rsidR="007504B3" w:rsidRPr="007504B3" w:rsidRDefault="006F7C80" w:rsidP="007504B3">
      <w:pPr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7504B3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f</w:t>
      </w:r>
      <w:r w:rsidRPr="007504B3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С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= 2500 Гц </w:t>
      </w:r>
      <w:r w:rsidRPr="006F7C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pacing w:val="-2"/>
          <w:sz w:val="28"/>
          <w:szCs w:val="28"/>
        </w:rPr>
        <w:t>жиілігінде</w:t>
      </w:r>
      <w:proofErr w:type="spellEnd"/>
      <w:r w:rsidRPr="006F7C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04B3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R</w:t>
      </w:r>
      <w:r w:rsidRPr="007504B3">
        <w:rPr>
          <w:rFonts w:ascii="Times New Roman" w:hAnsi="Times New Roman" w:cs="Times New Roman"/>
          <w:spacing w:val="-2"/>
          <w:sz w:val="28"/>
          <w:szCs w:val="28"/>
          <w:vertAlign w:val="subscript"/>
          <w:lang w:val="en-US"/>
        </w:rPr>
        <w:t>N</w:t>
      </w:r>
      <w:r w:rsidRPr="007504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ординатасымен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N </w:t>
      </w:r>
      <w:proofErr w:type="spellStart"/>
      <w:r>
        <w:rPr>
          <w:rFonts w:ascii="Times New Roman" w:hAnsi="Times New Roman" w:cs="Times New Roman"/>
          <w:spacing w:val="-2"/>
          <w:sz w:val="28"/>
          <w:szCs w:val="28"/>
        </w:rPr>
        <w:t>нүктесін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pacing w:val="-2"/>
          <w:sz w:val="28"/>
          <w:szCs w:val="28"/>
        </w:rPr>
        <w:t>саламыз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  <w:lang w:val="kk-KZ"/>
        </w:rPr>
        <w:t xml:space="preserve">. </w:t>
      </w:r>
    </w:p>
    <w:p w:rsidR="007504B3" w:rsidRPr="007504B3" w:rsidRDefault="007504B3" w:rsidP="00D078CE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R</w:t>
      </w:r>
      <w:r w:rsidRPr="007504B3">
        <w:rPr>
          <w:rFonts w:ascii="Times New Roman" w:hAnsi="Times New Roman" w:cs="Times New Roman"/>
          <w:spacing w:val="-2"/>
          <w:sz w:val="28"/>
          <w:szCs w:val="28"/>
          <w:vertAlign w:val="subscript"/>
          <w:lang w:val="en-US"/>
        </w:rPr>
        <w:t>N</w:t>
      </w:r>
      <w:r w:rsidRPr="007504B3">
        <w:rPr>
          <w:rFonts w:ascii="Times New Roman" w:hAnsi="Times New Roman" w:cs="Times New Roman"/>
          <w:spacing w:val="-2"/>
          <w:sz w:val="28"/>
          <w:szCs w:val="28"/>
        </w:rPr>
        <w:t xml:space="preserve"> = </w:t>
      </w:r>
      <w:r w:rsidRPr="007504B3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R</w:t>
      </w:r>
      <w:r w:rsidRPr="007504B3">
        <w:rPr>
          <w:rFonts w:ascii="Times New Roman" w:hAnsi="Times New Roman" w:cs="Times New Roman"/>
          <w:spacing w:val="-2"/>
          <w:sz w:val="28"/>
          <w:szCs w:val="28"/>
          <w:vertAlign w:val="subscript"/>
          <w:lang w:val="en-US"/>
        </w:rPr>
        <w:t>C</w:t>
      </w:r>
      <w:r w:rsidRPr="007504B3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1</w:t>
      </w:r>
      <w:r w:rsidRPr="007504B3">
        <w:rPr>
          <w:rFonts w:ascii="Times New Roman" w:hAnsi="Times New Roman" w:cs="Times New Roman"/>
          <w:spacing w:val="-2"/>
          <w:sz w:val="28"/>
          <w:szCs w:val="28"/>
        </w:rPr>
        <w:t xml:space="preserve"> + </w:t>
      </w:r>
      <w:r w:rsidRPr="007504B3">
        <w:rPr>
          <w:rFonts w:ascii="Times New Roman" w:hAnsi="Times New Roman" w:cs="Times New Roman"/>
          <w:position w:val="-4"/>
          <w:sz w:val="28"/>
          <w:szCs w:val="28"/>
        </w:rPr>
        <w:object w:dxaOrig="260" w:dyaOrig="279">
          <v:shape id="_x0000_i1033" type="#_x0000_t75" style="width:12.75pt;height:14.25pt" o:ole="">
            <v:imagedata r:id="rId8" o:title=""/>
          </v:shape>
          <o:OLEObject Type="Embed" ProgID="Equation.3" ShapeID="_x0000_i1033" DrawAspect="Content" ObjectID="_1678816848" r:id="rId19"/>
        </w:object>
      </w:r>
      <w:r w:rsidRPr="007504B3">
        <w:rPr>
          <w:rFonts w:ascii="Times New Roman" w:hAnsi="Times New Roman" w:cs="Times New Roman"/>
          <w:i/>
          <w:spacing w:val="-2"/>
          <w:sz w:val="28"/>
          <w:szCs w:val="28"/>
          <w:lang w:val="en-US"/>
        </w:rPr>
        <w:t>R</w:t>
      </w:r>
      <w:r w:rsidRPr="007504B3">
        <w:rPr>
          <w:rFonts w:ascii="Times New Roman" w:hAnsi="Times New Roman" w:cs="Times New Roman"/>
          <w:spacing w:val="-2"/>
          <w:sz w:val="28"/>
          <w:szCs w:val="28"/>
          <w:vertAlign w:val="subscript"/>
        </w:rPr>
        <w:t>2</w:t>
      </w:r>
      <w:r w:rsidRPr="007504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7504B3">
        <w:rPr>
          <w:rFonts w:ascii="Times New Roman" w:hAnsi="Times New Roman" w:cs="Times New Roman"/>
          <w:spacing w:val="-2"/>
          <w:sz w:val="28"/>
          <w:szCs w:val="28"/>
        </w:rPr>
        <w:t>=</w:t>
      </w:r>
      <w:r w:rsidR="000F48EA">
        <w:rPr>
          <w:rFonts w:ascii="Times New Roman" w:hAnsi="Times New Roman" w:cs="Times New Roman"/>
          <w:sz w:val="28"/>
          <w:szCs w:val="28"/>
        </w:rPr>
        <w:t xml:space="preserve"> </w:t>
      </w:r>
      <w:r w:rsidRPr="007504B3">
        <w:rPr>
          <w:rFonts w:ascii="Times New Roman" w:hAnsi="Times New Roman" w:cs="Times New Roman"/>
          <w:sz w:val="28"/>
          <w:szCs w:val="28"/>
        </w:rPr>
        <w:t xml:space="preserve"> 32,5</w:t>
      </w:r>
      <w:proofErr w:type="gramEnd"/>
      <w:r w:rsidRPr="007504B3">
        <w:rPr>
          <w:rFonts w:ascii="Times New Roman" w:hAnsi="Times New Roman" w:cs="Times New Roman"/>
          <w:sz w:val="28"/>
          <w:szCs w:val="28"/>
        </w:rPr>
        <w:t xml:space="preserve"> + 8,5 = 41 дБ.</w:t>
      </w:r>
    </w:p>
    <w:p w:rsidR="006F7C80" w:rsidRDefault="006F7C80" w:rsidP="007504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80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нүктесінен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октаваға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7,5 дБ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көлбеу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NP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кесіндісін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тартамыз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>.</w:t>
      </w:r>
    </w:p>
    <w:p w:rsidR="007504B3" w:rsidRPr="007504B3" w:rsidRDefault="006F7C80" w:rsidP="007504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сынған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r w:rsidRPr="007504B3">
        <w:rPr>
          <w:rFonts w:ascii="Times New Roman" w:hAnsi="Times New Roman" w:cs="Times New Roman"/>
          <w:sz w:val="28"/>
          <w:szCs w:val="28"/>
          <w:lang w:val="en-US"/>
        </w:rPr>
        <w:t>FKLMNP</w:t>
      </w:r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сызығы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C80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гипсокартон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бөлігінің</w:t>
      </w:r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шуын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оқшаулаудың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жиіліктік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504B3" w:rsidRPr="007504B3" w:rsidRDefault="007504B3" w:rsidP="007504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4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F3B337" wp14:editId="0A2F3B72">
            <wp:extent cx="5610225" cy="2876550"/>
            <wp:effectExtent l="0" t="0" r="9525" b="0"/>
            <wp:docPr id="1" name="Рисунок 1" descr="рис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ис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6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4B3" w:rsidRPr="007504B3" w:rsidRDefault="006F7C80" w:rsidP="0045115F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Сурет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15F">
        <w:rPr>
          <w:rFonts w:ascii="Times New Roman" w:hAnsi="Times New Roman" w:cs="Times New Roman"/>
          <w:sz w:val="28"/>
          <w:szCs w:val="28"/>
        </w:rPr>
        <w:t xml:space="preserve">2 - </w:t>
      </w:r>
      <w:r w:rsidR="007504B3" w:rsidRPr="00750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Есептік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жиілік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</w:p>
    <w:p w:rsidR="007504B3" w:rsidRPr="006F7C80" w:rsidRDefault="006F7C80" w:rsidP="007504B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7C80">
        <w:rPr>
          <w:rFonts w:ascii="Times New Roman" w:hAnsi="Times New Roman" w:cs="Times New Roman"/>
          <w:b/>
          <w:sz w:val="28"/>
          <w:szCs w:val="28"/>
        </w:rPr>
        <w:t>Қорытынды</w:t>
      </w:r>
      <w:proofErr w:type="spellEnd"/>
      <w:r w:rsidRPr="006F7C8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Нормаланған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жиілік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диапазонында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шуының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7C80">
        <w:rPr>
          <w:rFonts w:ascii="Times New Roman" w:hAnsi="Times New Roman" w:cs="Times New Roman"/>
          <w:sz w:val="28"/>
          <w:szCs w:val="28"/>
        </w:rPr>
        <w:t>оқшаулауы</w:t>
      </w:r>
      <w:proofErr w:type="spellEnd"/>
      <w:r w:rsidRPr="006F7C80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tbl>
      <w:tblPr>
        <w:tblpPr w:leftFromText="180" w:rightFromText="180" w:vertAnchor="text" w:horzAnchor="margin" w:tblpXSpec="center" w:tblpY="53"/>
        <w:tblW w:w="103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708"/>
        <w:gridCol w:w="708"/>
        <w:gridCol w:w="708"/>
        <w:gridCol w:w="708"/>
        <w:gridCol w:w="708"/>
        <w:gridCol w:w="708"/>
      </w:tblGrid>
      <w:tr w:rsidR="000F48EA" w:rsidRPr="000665A6" w:rsidTr="00484561">
        <w:trPr>
          <w:trHeight w:val="15"/>
        </w:trPr>
        <w:tc>
          <w:tcPr>
            <w:tcW w:w="460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hideMark/>
          </w:tcPr>
          <w:p w:rsidR="000F48EA" w:rsidRPr="000665A6" w:rsidRDefault="000F48EA" w:rsidP="00484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48EA" w:rsidRPr="00AC0775" w:rsidTr="00484561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val="en-US" w:eastAsia="ru-RU"/>
              </w:rPr>
              <w:t>f</w:t>
            </w: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Гц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3150</w:t>
            </w:r>
          </w:p>
        </w:tc>
      </w:tr>
      <w:tr w:rsidR="000F48EA" w:rsidRPr="00AC0775" w:rsidTr="00484561"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C0775">
              <w:rPr>
                <w:rFonts w:ascii="Times New Roman" w:eastAsia="Times New Roman" w:hAnsi="Times New Roman" w:cs="Times New Roman"/>
                <w:i/>
                <w:color w:val="2D2D2D"/>
                <w:sz w:val="24"/>
                <w:szCs w:val="24"/>
                <w:lang w:val="en-US" w:eastAsia="ru-RU"/>
              </w:rPr>
              <w:t>R</w:t>
            </w:r>
            <w:r w:rsidRPr="00AC0775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, дБ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F48EA" w:rsidRPr="00AC0775" w:rsidRDefault="000F48EA" w:rsidP="00484561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43,5</w:t>
            </w:r>
          </w:p>
        </w:tc>
      </w:tr>
    </w:tbl>
    <w:p w:rsidR="007504B3" w:rsidRPr="007504B3" w:rsidRDefault="007504B3" w:rsidP="007504B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4B3" w:rsidRPr="0034230B" w:rsidRDefault="007504B3" w:rsidP="007504B3">
      <w:pPr>
        <w:ind w:firstLine="709"/>
        <w:jc w:val="both"/>
        <w:rPr>
          <w:sz w:val="24"/>
          <w:szCs w:val="24"/>
          <w:u w:val="single"/>
        </w:rPr>
      </w:pPr>
    </w:p>
    <w:p w:rsidR="007504B3" w:rsidRPr="007504B3" w:rsidRDefault="007504B3" w:rsidP="007504B3">
      <w:pPr>
        <w:rPr>
          <w:rFonts w:cs="Times New Roman"/>
          <w:sz w:val="28"/>
          <w:szCs w:val="28"/>
          <w:lang w:val="kk-KZ"/>
        </w:rPr>
      </w:pPr>
    </w:p>
    <w:sectPr w:rsidR="007504B3" w:rsidRPr="0075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3A"/>
    <w:rsid w:val="00034FB9"/>
    <w:rsid w:val="000E2D3C"/>
    <w:rsid w:val="000F48EA"/>
    <w:rsid w:val="001638AC"/>
    <w:rsid w:val="001804E0"/>
    <w:rsid w:val="00246034"/>
    <w:rsid w:val="003B0102"/>
    <w:rsid w:val="003F409A"/>
    <w:rsid w:val="0045115F"/>
    <w:rsid w:val="005657B1"/>
    <w:rsid w:val="005B37A9"/>
    <w:rsid w:val="006F7A54"/>
    <w:rsid w:val="006F7C80"/>
    <w:rsid w:val="007262E5"/>
    <w:rsid w:val="00727ECC"/>
    <w:rsid w:val="007504B3"/>
    <w:rsid w:val="00814732"/>
    <w:rsid w:val="009C31ED"/>
    <w:rsid w:val="009E3B4F"/>
    <w:rsid w:val="00A915F3"/>
    <w:rsid w:val="00B1742C"/>
    <w:rsid w:val="00B447F0"/>
    <w:rsid w:val="00BE2D94"/>
    <w:rsid w:val="00CC0B3A"/>
    <w:rsid w:val="00CF64CF"/>
    <w:rsid w:val="00D078CE"/>
    <w:rsid w:val="00D9483A"/>
    <w:rsid w:val="00E65FA7"/>
    <w:rsid w:val="00E863CA"/>
    <w:rsid w:val="00FB3F69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DFC38-EE7C-407B-A897-EEA197A6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04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4.bin"/><Relationship Id="rId5" Type="http://schemas.openxmlformats.org/officeDocument/2006/relationships/image" Target="media/image2.png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6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5</cp:revision>
  <dcterms:created xsi:type="dcterms:W3CDTF">2021-03-29T16:57:00Z</dcterms:created>
  <dcterms:modified xsi:type="dcterms:W3CDTF">2021-04-01T15:14:00Z</dcterms:modified>
</cp:coreProperties>
</file>